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52026_100847.xml.htm"/>
      <w:bookmarkStart w:id="1" w:name="ksform408052026_1008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Drappa Jorn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ALUMIS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 EAST GRAND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ALUMIS INC.</w:t>
              </w:r>
            </w:hyperlink>
            <w:r>
              <w:rPr/>
              <w:t xml:space="preserve"> [ </w:t>
            </w:r>
            <w:r>
              <w:rPr>
                <w:rFonts w:ascii="Times;serif" w:hAnsi="Times;serif"/>
                <w:color w:val="0000FF"/>
                <w:sz w:val="24"/>
                <w:shd w:fill="FFFFFF" w:val="clear"/>
              </w:rPr>
              <w:t>ALMS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2,447</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26.37</w:t>
            </w:r>
            <w:r>
              <w:rPr>
                <w:rFonts w:ascii="Times;serif" w:hAnsi="Times;serif"/>
                <w:color w:val="008000"/>
                <w:position w:val="7"/>
                <w:sz w:val="16"/>
                <w:sz w:val="20"/>
                <w:shd w:fill="FFFFFF" w:val="clear"/>
              </w:rPr>
              <w:t>(2)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56,892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was effected pursuant to the Issuer's policy requiring sell-to-cover to satisfy tax obligations of the Reporting Person incurred with the vesting and settlement of restricted stock units granted on July 29, 2025,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sale price. These shares were sold in multiple transactions at prices ranging from $25.54 to $26.42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Sanam Pangali,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9317" TargetMode="External"/><Relationship Id="rId5" Type="http://schemas.openxmlformats.org/officeDocument/2006/relationships/hyperlink" Target="http://www.sec.gov/cgi-bin/browse-edgar?action=getcompany&amp;CIK=00018473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692</Words>
  <Characters>3727</Characters>
  <CharactersWithSpaces>4350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